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9DA" w:rsidRDefault="001779DA" w:rsidP="001779DA">
      <w:pPr>
        <w:spacing w:line="48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HPLC method development for analysis of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Flutamide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>: Application to protein binding studies</w:t>
      </w:r>
    </w:p>
    <w:p w:rsidR="001779DA" w:rsidRPr="00F0130C" w:rsidRDefault="001779DA" w:rsidP="001779DA">
      <w:p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F0130C">
        <w:rPr>
          <w:rFonts w:asciiTheme="majorBidi" w:hAnsiTheme="majorBidi" w:cstheme="majorBidi"/>
          <w:b/>
          <w:bCs/>
          <w:sz w:val="24"/>
          <w:szCs w:val="24"/>
        </w:rPr>
        <w:t>Abstract</w:t>
      </w:r>
    </w:p>
    <w:p w:rsidR="001779DA" w:rsidRPr="00626314" w:rsidRDefault="001779DA" w:rsidP="001779DA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626314">
        <w:rPr>
          <w:rFonts w:asciiTheme="majorBidi" w:hAnsiTheme="majorBidi" w:cstheme="majorBidi"/>
          <w:sz w:val="24"/>
          <w:szCs w:val="24"/>
        </w:rPr>
        <w:t xml:space="preserve">The main goal of this study was development of an analysis method for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flutamide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 quantitation which is applicable to protein binding studies.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Ultrafilteration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 method was used for protein binding study of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flutamide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. For sample analysis,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flutamide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 was extracted by a simple, low cost extraction method using diethyl ether and then determined by HPLC/UV detection. Acetanilide was used as an internal standard. The chromatographic system consisted of a reversed-phase C</w:t>
      </w:r>
      <w:r w:rsidRPr="00626314">
        <w:rPr>
          <w:rFonts w:asciiTheme="majorBidi" w:hAnsiTheme="majorBidi" w:cstheme="majorBidi"/>
          <w:sz w:val="24"/>
          <w:szCs w:val="24"/>
          <w:vertAlign w:val="subscript"/>
        </w:rPr>
        <w:t xml:space="preserve">8 </w:t>
      </w:r>
      <w:r w:rsidRPr="00626314">
        <w:rPr>
          <w:rFonts w:asciiTheme="majorBidi" w:hAnsiTheme="majorBidi" w:cstheme="majorBidi"/>
          <w:sz w:val="24"/>
          <w:szCs w:val="24"/>
        </w:rPr>
        <w:t>column with C</w:t>
      </w:r>
      <w:r w:rsidRPr="00626314">
        <w:rPr>
          <w:rFonts w:asciiTheme="majorBidi" w:hAnsiTheme="majorBidi" w:cstheme="majorBidi"/>
          <w:sz w:val="24"/>
          <w:szCs w:val="24"/>
          <w:vertAlign w:val="subscript"/>
        </w:rPr>
        <w:t xml:space="preserve">8 </w:t>
      </w:r>
      <w:r w:rsidRPr="00626314">
        <w:rPr>
          <w:rFonts w:asciiTheme="majorBidi" w:hAnsiTheme="majorBidi" w:cstheme="majorBidi"/>
          <w:sz w:val="24"/>
          <w:szCs w:val="24"/>
        </w:rPr>
        <w:t xml:space="preserve">pre-column, an isocratic mobile phase of potassium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dihydrogen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 phosphate buffer with pH adjusted to 3.2-methanol-acetonitril (33/29/38 v/v) and UV detection at 226.4 nm. Acetanilide and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flutamide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 were eluted at 1.8 and 2.9 min, respectively. The method was linear over the concentration range of 62.5-16000 (r</w:t>
      </w:r>
      <w:r w:rsidRPr="00626314">
        <w:rPr>
          <w:rFonts w:asciiTheme="majorBidi" w:hAnsiTheme="majorBidi" w:cstheme="majorBidi"/>
          <w:sz w:val="24"/>
          <w:szCs w:val="24"/>
          <w:vertAlign w:val="superscript"/>
        </w:rPr>
        <w:t xml:space="preserve">2 </w:t>
      </w:r>
      <w:r w:rsidRPr="00626314">
        <w:rPr>
          <w:rFonts w:asciiTheme="majorBidi" w:hAnsiTheme="majorBidi" w:cstheme="majorBidi"/>
          <w:sz w:val="24"/>
          <w:szCs w:val="24"/>
        </w:rPr>
        <w:t xml:space="preserve">&gt; 0.99). The limit of quantification of method was 62.5 ng/ml. The intra-day and inter-day (precision and accuracy) ranges were found to be (0.2-1.4 %, 90-105 %) and (0.2-5.3 %, 86.71-98.49 %) respectively. Acetanilide and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flutamide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 capacity factor values of 1.35 and 2.87, tailing factor values of 1.24 and 1.07 and resolution values of 1.8 and 3.22 were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obtained.Based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 on the obtained results a rapid, precise, accurate, sensitive and cost-effective RP-HPLC method was proposed for quantitative determination of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flutamide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.  </w:t>
      </w:r>
    </w:p>
    <w:p w:rsidR="0008095B" w:rsidRDefault="0008095B">
      <w:bookmarkStart w:id="0" w:name="_GoBack"/>
      <w:bookmarkEnd w:id="0"/>
    </w:p>
    <w:sectPr w:rsidR="000809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9DA"/>
    <w:rsid w:val="0008095B"/>
    <w:rsid w:val="001779DA"/>
    <w:rsid w:val="00ED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3751E1-97D3-4CE3-B3E9-E552631AE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9D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Parvin</dc:creator>
  <cp:keywords/>
  <dc:description/>
  <cp:lastModifiedBy>Parvin</cp:lastModifiedBy>
  <cp:revision>2</cp:revision>
  <dcterms:created xsi:type="dcterms:W3CDTF">2015-10-24T07:10:00Z</dcterms:created>
  <dcterms:modified xsi:type="dcterms:W3CDTF">2015-10-24T07:13:00Z</dcterms:modified>
</cp:coreProperties>
</file>